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4680"/>
          <w:tab w:val="right" w:leader="none" w:pos="9360"/>
        </w:tabs>
        <w:spacing w:after="200" w:line="276" w:lineRule="auto"/>
        <w:jc w:val="center"/>
        <w:rPr>
          <w:b w:val="1"/>
        </w:rPr>
      </w:pPr>
      <w:r w:rsidDel="00000000" w:rsidR="00000000" w:rsidRPr="00000000">
        <w:rPr>
          <w:b w:val="1"/>
          <w:rtl w:val="0"/>
        </w:rPr>
        <w:t xml:space="preserve">WAWU’S PACKAGE PROPOSAL RE NON-ECONOMIC ARTICLES</w:t>
      </w:r>
    </w:p>
    <w:p w:rsidR="00000000" w:rsidDel="00000000" w:rsidP="00000000" w:rsidRDefault="00000000" w:rsidRPr="00000000" w14:paraId="00000002">
      <w:pPr>
        <w:tabs>
          <w:tab w:val="center" w:leader="none" w:pos="4680"/>
          <w:tab w:val="right" w:leader="none" w:pos="9360"/>
        </w:tabs>
        <w:spacing w:after="200" w:line="276" w:lineRule="auto"/>
        <w:jc w:val="center"/>
        <w:rPr>
          <w:b w:val="1"/>
        </w:rPr>
      </w:pPr>
      <w:r w:rsidDel="00000000" w:rsidR="00000000" w:rsidRPr="00000000">
        <w:rPr>
          <w:b w:val="1"/>
          <w:rtl w:val="0"/>
        </w:rPr>
        <w:t xml:space="preserve">05/20/2024</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spacing w:after="200" w:line="276" w:lineRule="auto"/>
        <w:rPr/>
      </w:pPr>
      <w:r w:rsidDel="00000000" w:rsidR="00000000" w:rsidRPr="00000000">
        <w:rPr>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rsidR="00000000" w:rsidDel="00000000" w:rsidP="00000000" w:rsidRDefault="00000000" w:rsidRPr="00000000" w14:paraId="00000004">
      <w:pPr>
        <w:spacing w:after="200" w:line="276" w:lineRule="auto"/>
        <w:rPr>
          <w:highlight w:val="white"/>
        </w:rPr>
      </w:pPr>
      <w:r w:rsidDel="00000000" w:rsidR="00000000" w:rsidRPr="00000000">
        <w:rPr>
          <w:rtl w:val="0"/>
        </w:rPr>
        <w:t xml:space="preserve">Attached is a package that contains the following articles:</w:t>
      </w: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650"/>
        <w:tblGridChange w:id="0">
          <w:tblGrid>
            <w:gridCol w:w="4620"/>
            <w:gridCol w:w="4650"/>
          </w:tblGrid>
        </w:tblGridChange>
      </w:tblGrid>
      <w:tr>
        <w:trPr>
          <w:cantSplit w:val="0"/>
          <w:tblHeader w:val="0"/>
        </w:trPr>
        <w:tc>
          <w:tcPr/>
          <w:p w:rsidR="00000000" w:rsidDel="00000000" w:rsidP="00000000" w:rsidRDefault="00000000" w:rsidRPr="00000000" w14:paraId="00000005">
            <w:pPr>
              <w:widowControl w:val="0"/>
              <w:spacing w:line="240" w:lineRule="auto"/>
              <w:jc w:val="center"/>
              <w:rPr>
                <w:b w:val="1"/>
                <w:highlight w:val="white"/>
              </w:rPr>
            </w:pPr>
            <w:r w:rsidDel="00000000" w:rsidR="00000000" w:rsidRPr="00000000">
              <w:rPr>
                <w:b w:val="1"/>
                <w:highlight w:val="white"/>
                <w:rtl w:val="0"/>
              </w:rPr>
              <w:t xml:space="preserve">Article</w:t>
            </w:r>
          </w:p>
        </w:tc>
        <w:tc>
          <w:tcPr/>
          <w:p w:rsidR="00000000" w:rsidDel="00000000" w:rsidP="00000000" w:rsidRDefault="00000000" w:rsidRPr="00000000" w14:paraId="00000006">
            <w:pPr>
              <w:widowControl w:val="0"/>
              <w:spacing w:line="240" w:lineRule="auto"/>
              <w:jc w:val="center"/>
              <w:rPr>
                <w:b w:val="1"/>
                <w:highlight w:val="white"/>
              </w:rPr>
            </w:pPr>
            <w:r w:rsidDel="00000000" w:rsidR="00000000" w:rsidRPr="00000000">
              <w:rPr>
                <w:b w:val="1"/>
                <w:highlight w:val="white"/>
                <w:rtl w:val="0"/>
              </w:rPr>
              <w:t xml:space="preserve">Proposal</w:t>
            </w:r>
          </w:p>
        </w:tc>
      </w:tr>
      <w:tr>
        <w:trPr>
          <w:cantSplit w:val="0"/>
          <w:tblHeader w:val="0"/>
        </w:trPr>
        <w:tc>
          <w:tcPr/>
          <w:p w:rsidR="00000000" w:rsidDel="00000000" w:rsidP="00000000" w:rsidRDefault="00000000" w:rsidRPr="00000000" w14:paraId="00000007">
            <w:pPr>
              <w:widowControl w:val="0"/>
              <w:spacing w:line="240" w:lineRule="auto"/>
              <w:rPr>
                <w:highlight w:val="white"/>
              </w:rPr>
            </w:pPr>
            <w:r w:rsidDel="00000000" w:rsidR="00000000" w:rsidRPr="00000000">
              <w:rPr>
                <w:highlight w:val="white"/>
                <w:rtl w:val="0"/>
              </w:rPr>
              <w:t xml:space="preserve">Article 2: Strikes</w:t>
            </w:r>
          </w:p>
        </w:tc>
        <w:tc>
          <w:tcPr/>
          <w:p w:rsidR="00000000" w:rsidDel="00000000" w:rsidP="00000000" w:rsidRDefault="00000000" w:rsidRPr="00000000" w14:paraId="00000008">
            <w:pPr>
              <w:widowControl w:val="0"/>
              <w:spacing w:line="240" w:lineRule="auto"/>
              <w:rPr>
                <w:highlight w:val="white"/>
              </w:rPr>
            </w:pPr>
            <w:r w:rsidDel="00000000" w:rsidR="00000000" w:rsidRPr="00000000">
              <w:rPr>
                <w:highlight w:val="white"/>
                <w:rtl w:val="0"/>
              </w:rPr>
              <w:t xml:space="preserve">Union’s “What-if” Proposal 5/20/24</w:t>
            </w:r>
          </w:p>
        </w:tc>
      </w:tr>
      <w:tr>
        <w:trPr>
          <w:cantSplit w:val="0"/>
          <w:trHeight w:val="477.978515625" w:hRule="atLeast"/>
          <w:tblHeader w:val="0"/>
        </w:trPr>
        <w:tc>
          <w:tcPr/>
          <w:p w:rsidR="00000000" w:rsidDel="00000000" w:rsidP="00000000" w:rsidRDefault="00000000" w:rsidRPr="00000000" w14:paraId="00000009">
            <w:pPr>
              <w:widowControl w:val="0"/>
              <w:spacing w:line="240" w:lineRule="auto"/>
              <w:rPr>
                <w:highlight w:val="white"/>
              </w:rPr>
            </w:pPr>
            <w:r w:rsidDel="00000000" w:rsidR="00000000" w:rsidRPr="00000000">
              <w:rPr>
                <w:highlight w:val="white"/>
                <w:rtl w:val="0"/>
              </w:rPr>
              <w:t xml:space="preserve">Article 5: Management Rights</w:t>
            </w:r>
          </w:p>
        </w:tc>
        <w:tc>
          <w:tcPr/>
          <w:p w:rsidR="00000000" w:rsidDel="00000000" w:rsidP="00000000" w:rsidRDefault="00000000" w:rsidRPr="00000000" w14:paraId="0000000A">
            <w:pPr>
              <w:widowControl w:val="0"/>
              <w:spacing w:line="240" w:lineRule="auto"/>
              <w:rPr>
                <w:highlight w:val="white"/>
              </w:rPr>
            </w:pPr>
            <w:r w:rsidDel="00000000" w:rsidR="00000000" w:rsidRPr="00000000">
              <w:rPr>
                <w:highlight w:val="white"/>
                <w:rtl w:val="0"/>
              </w:rPr>
              <w:t xml:space="preserve">Union’s “What-if” Proposal 05/13/2024</w:t>
            </w:r>
          </w:p>
        </w:tc>
      </w:tr>
      <w:tr>
        <w:trPr>
          <w:cantSplit w:val="0"/>
          <w:tblHeader w:val="0"/>
        </w:trPr>
        <w:tc>
          <w:tcPr/>
          <w:p w:rsidR="00000000" w:rsidDel="00000000" w:rsidP="00000000" w:rsidRDefault="00000000" w:rsidRPr="00000000" w14:paraId="0000000B">
            <w:pPr>
              <w:widowControl w:val="0"/>
              <w:spacing w:line="240" w:lineRule="auto"/>
              <w:rPr>
                <w:highlight w:val="white"/>
              </w:rPr>
            </w:pPr>
            <w:r w:rsidDel="00000000" w:rsidR="00000000" w:rsidRPr="00000000">
              <w:rPr>
                <w:highlight w:val="white"/>
                <w:rtl w:val="0"/>
              </w:rPr>
              <w:t xml:space="preserve">Article 19: Discipline or Dismissal</w:t>
            </w:r>
          </w:p>
        </w:tc>
        <w:tc>
          <w:tcPr/>
          <w:p w:rsidR="00000000" w:rsidDel="00000000" w:rsidP="00000000" w:rsidRDefault="00000000" w:rsidRPr="00000000" w14:paraId="0000000C">
            <w:pPr>
              <w:widowControl w:val="0"/>
              <w:spacing w:line="240" w:lineRule="auto"/>
              <w:rPr>
                <w:highlight w:val="white"/>
              </w:rPr>
            </w:pPr>
            <w:r w:rsidDel="00000000" w:rsidR="00000000" w:rsidRPr="00000000">
              <w:rPr>
                <w:highlight w:val="white"/>
                <w:rtl w:val="0"/>
              </w:rPr>
              <w:t xml:space="preserve">Union’s “What-if” Proposal 05/17/2024</w:t>
            </w:r>
          </w:p>
        </w:tc>
      </w:tr>
      <w:tr>
        <w:trPr>
          <w:cantSplit w:val="0"/>
          <w:tblHeader w:val="0"/>
        </w:trPr>
        <w:tc>
          <w:tcPr/>
          <w:p w:rsidR="00000000" w:rsidDel="00000000" w:rsidP="00000000" w:rsidRDefault="00000000" w:rsidRPr="00000000" w14:paraId="0000000D">
            <w:pPr>
              <w:widowControl w:val="0"/>
              <w:spacing w:line="240" w:lineRule="auto"/>
              <w:rPr>
                <w:highlight w:val="white"/>
              </w:rPr>
            </w:pPr>
            <w:r w:rsidDel="00000000" w:rsidR="00000000" w:rsidRPr="00000000">
              <w:rPr>
                <w:highlight w:val="white"/>
                <w:rtl w:val="0"/>
              </w:rPr>
              <w:t xml:space="preserve">Article 27: EPIC Training</w:t>
            </w:r>
          </w:p>
        </w:tc>
        <w:tc>
          <w:tcPr/>
          <w:p w:rsidR="00000000" w:rsidDel="00000000" w:rsidP="00000000" w:rsidRDefault="00000000" w:rsidRPr="00000000" w14:paraId="0000000E">
            <w:pPr>
              <w:widowControl w:val="0"/>
              <w:spacing w:line="240" w:lineRule="auto"/>
              <w:rPr>
                <w:highlight w:val="white"/>
              </w:rPr>
            </w:pPr>
            <w:r w:rsidDel="00000000" w:rsidR="00000000" w:rsidRPr="00000000">
              <w:rPr>
                <w:highlight w:val="white"/>
                <w:rtl w:val="0"/>
              </w:rPr>
              <w:t xml:space="preserve">Union’s “What-if” Proposal 05/17/2024</w:t>
            </w:r>
          </w:p>
        </w:tc>
      </w:tr>
      <w:tr>
        <w:trPr>
          <w:cantSplit w:val="0"/>
          <w:trHeight w:val="700.95703125" w:hRule="atLeast"/>
          <w:tblHeader w:val="0"/>
        </w:trPr>
        <w:tc>
          <w:tcPr/>
          <w:p w:rsidR="00000000" w:rsidDel="00000000" w:rsidP="00000000" w:rsidRDefault="00000000" w:rsidRPr="00000000" w14:paraId="0000000F">
            <w:pPr>
              <w:widowControl w:val="0"/>
              <w:spacing w:line="240" w:lineRule="auto"/>
              <w:rPr>
                <w:highlight w:val="white"/>
              </w:rPr>
            </w:pPr>
            <w:r w:rsidDel="00000000" w:rsidR="00000000" w:rsidRPr="00000000">
              <w:rPr>
                <w:highlight w:val="white"/>
                <w:rtl w:val="0"/>
              </w:rPr>
              <w:t xml:space="preserve">Article 29: Anti-Discrimination and Harassment</w:t>
            </w:r>
          </w:p>
        </w:tc>
        <w:tc>
          <w:tcPr/>
          <w:p w:rsidR="00000000" w:rsidDel="00000000" w:rsidP="00000000" w:rsidRDefault="00000000" w:rsidRPr="00000000" w14:paraId="00000010">
            <w:pPr>
              <w:widowControl w:val="0"/>
              <w:spacing w:line="240" w:lineRule="auto"/>
              <w:rPr>
                <w:highlight w:val="white"/>
              </w:rPr>
            </w:pPr>
            <w:r w:rsidDel="00000000" w:rsidR="00000000" w:rsidRPr="00000000">
              <w:rPr>
                <w:highlight w:val="white"/>
                <w:rtl w:val="0"/>
              </w:rPr>
              <w:t xml:space="preserve">Union’s “What-if” Proposal 05/20/2024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highlight w:val="white"/>
              </w:rPr>
            </w:pPr>
            <w:r w:rsidDel="00000000" w:rsidR="00000000" w:rsidRPr="00000000">
              <w:rPr>
                <w:highlight w:val="white"/>
                <w:rtl w:val="0"/>
              </w:rPr>
              <w:t xml:space="preserve">Article 31: Probation</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highlight w:val="white"/>
              </w:rPr>
            </w:pPr>
            <w:r w:rsidDel="00000000" w:rsidR="00000000" w:rsidRPr="00000000">
              <w:rPr>
                <w:highlight w:val="white"/>
                <w:rtl w:val="0"/>
              </w:rPr>
              <w:t xml:space="preserve">WWU withdraws</w:t>
            </w:r>
          </w:p>
        </w:tc>
      </w:tr>
      <w:tr>
        <w:trPr>
          <w:cantSplit w:val="0"/>
          <w:tblHeader w:val="0"/>
        </w:trPr>
        <w:tc>
          <w:tcPr/>
          <w:p w:rsidR="00000000" w:rsidDel="00000000" w:rsidP="00000000" w:rsidRDefault="00000000" w:rsidRPr="00000000" w14:paraId="00000013">
            <w:pPr>
              <w:widowControl w:val="0"/>
              <w:spacing w:line="240" w:lineRule="auto"/>
              <w:rPr>
                <w:highlight w:val="white"/>
              </w:rPr>
            </w:pPr>
            <w:r w:rsidDel="00000000" w:rsidR="00000000" w:rsidRPr="00000000">
              <w:rPr>
                <w:highlight w:val="white"/>
                <w:rtl w:val="0"/>
              </w:rPr>
              <w:t xml:space="preserve">Article 32: Title IX </w:t>
            </w:r>
          </w:p>
        </w:tc>
        <w:tc>
          <w:tcPr/>
          <w:p w:rsidR="00000000" w:rsidDel="00000000" w:rsidP="00000000" w:rsidRDefault="00000000" w:rsidRPr="00000000" w14:paraId="00000014">
            <w:pPr>
              <w:widowControl w:val="0"/>
              <w:spacing w:line="240" w:lineRule="auto"/>
              <w:rPr/>
            </w:pPr>
            <w:r w:rsidDel="00000000" w:rsidR="00000000" w:rsidRPr="00000000">
              <w:rPr>
                <w:rtl w:val="0"/>
              </w:rPr>
              <w:t xml:space="preserve">Union’s “What-if” Proposal 5/20/2024</w:t>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t xml:space="preserve">This package, together with “WAWU’S PACKAGE PROPOSAL RE ECONOMICS (5/20)” and the tentative agreements the parties have reached to date, is intended to fully resolve bargaining for an initial CBA.  To the extent not addressed above, in WAWU’S PACKAGE PROPOSAL RE ECONOMICS (5/20), or in the parties’ tentative agreements to date, all other proposals will be considered withdrawn.</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jc w:val="right"/>
      <w:rPr/>
    </w:pPr>
    <w:r w:rsidDel="00000000" w:rsidR="00000000" w:rsidRPr="00000000">
      <w:rPr>
        <w:rtl w:val="0"/>
      </w:rPr>
      <w:t xml:space="preserve">Union Package Proposal</w:t>
    </w:r>
  </w:p>
  <w:p w:rsidR="00000000" w:rsidDel="00000000" w:rsidP="00000000" w:rsidRDefault="00000000" w:rsidRPr="00000000" w14:paraId="00000018">
    <w:pPr>
      <w:jc w:val="right"/>
      <w:rPr/>
    </w:pPr>
    <w:r w:rsidDel="00000000" w:rsidR="00000000" w:rsidRPr="00000000">
      <w:rPr>
        <w:rtl w:val="0"/>
      </w:rPr>
      <w:t xml:space="preserve">05/20/2024</w:t>
    </w:r>
  </w:p>
  <w:p w:rsidR="00000000" w:rsidDel="00000000" w:rsidP="00000000" w:rsidRDefault="00000000" w:rsidRPr="00000000" w14:paraId="00000019">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